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B4" w:rsidRDefault="002F2045" w:rsidP="00A33793">
      <w:pPr>
        <w:jc w:val="center"/>
      </w:pPr>
      <w:bookmarkStart w:id="0" w:name="_GoBack"/>
      <w:bookmarkEnd w:id="0"/>
      <w:r w:rsidRPr="002F2045">
        <w:rPr>
          <w:noProof/>
          <w:lang w:eastAsia="en-CA"/>
        </w:rPr>
        <w:drawing>
          <wp:inline distT="0" distB="0" distL="0" distR="0">
            <wp:extent cx="2400300" cy="1200150"/>
            <wp:effectExtent l="19050" t="0" r="0" b="0"/>
            <wp:docPr id="2" name="Picture 1" descr="C:\Users\Kathleen.Douglass\Documents\PAVRO\board\2014 - 2015\PAVRO_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.Douglass\Documents\PAVRO\board\2014 - 2015\PAVRO_LOGO-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69" cy="12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93" w:rsidRDefault="00A33793" w:rsidP="00A33793">
      <w:pPr>
        <w:jc w:val="center"/>
      </w:pPr>
      <w:r>
        <w:t>CONFIDENTIALITY STATEMENT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5"/>
      </w:tblGrid>
      <w:tr w:rsidR="00A33793" w:rsidRPr="008B765B" w:rsidTr="00DA291D">
        <w:trPr>
          <w:trHeight w:hRule="exact" w:val="433"/>
          <w:jc w:val="center"/>
        </w:trPr>
        <w:tc>
          <w:tcPr>
            <w:tcW w:w="10285" w:type="dxa"/>
            <w:shd w:val="clear" w:color="auto" w:fill="E6E6E6"/>
            <w:vAlign w:val="center"/>
          </w:tcPr>
          <w:p w:rsidR="00A33793" w:rsidRPr="008B765B" w:rsidRDefault="00A33793" w:rsidP="00DE0B5E">
            <w:pPr>
              <w:jc w:val="center"/>
              <w:rPr>
                <w:rFonts w:cs="Arial"/>
                <w:b/>
              </w:rPr>
            </w:pPr>
            <w:r w:rsidRPr="008B765B">
              <w:rPr>
                <w:rFonts w:cs="Arial"/>
                <w:b/>
                <w:caps/>
              </w:rPr>
              <w:t>Commitment, Acknowledgement and Authorization</w:t>
            </w:r>
          </w:p>
        </w:tc>
      </w:tr>
      <w:tr w:rsidR="00A33793" w:rsidRPr="001C5B2E" w:rsidTr="00DA291D">
        <w:trPr>
          <w:trHeight w:val="6605"/>
          <w:jc w:val="center"/>
        </w:trPr>
        <w:tc>
          <w:tcPr>
            <w:tcW w:w="10285" w:type="dxa"/>
          </w:tcPr>
          <w:p w:rsidR="00A33793" w:rsidRDefault="00A33793" w:rsidP="00DA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3793" w:rsidRPr="00A33793" w:rsidRDefault="00A33793" w:rsidP="00DA29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3793">
              <w:rPr>
                <w:rFonts w:cstheme="minorHAnsi"/>
              </w:rPr>
              <w:t xml:space="preserve">In submitting this </w:t>
            </w:r>
            <w:r w:rsidR="00DE0B5E">
              <w:rPr>
                <w:rFonts w:cstheme="minorHAnsi"/>
              </w:rPr>
              <w:t>form</w:t>
            </w:r>
            <w:r w:rsidRPr="00A33793">
              <w:rPr>
                <w:rFonts w:cstheme="minorHAnsi"/>
              </w:rPr>
              <w:t xml:space="preserve"> I agree to the following statements of practice and will conduct all activit</w:t>
            </w:r>
            <w:r w:rsidR="00997AE4">
              <w:rPr>
                <w:rFonts w:cstheme="minorHAnsi"/>
              </w:rPr>
              <w:t>ies within or on behalf of PAVR</w:t>
            </w:r>
            <w:r w:rsidRPr="00A33793">
              <w:rPr>
                <w:rFonts w:cstheme="minorHAnsi"/>
              </w:rPr>
              <w:t>O in a manner consistent with the highest standard of integrity and good faith.</w:t>
            </w:r>
          </w:p>
          <w:p w:rsidR="00A33793" w:rsidRPr="00A33793" w:rsidRDefault="00A33793" w:rsidP="00DA291D">
            <w:pPr>
              <w:pStyle w:val="bullet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793" w:rsidRPr="00A33793" w:rsidRDefault="00A33793" w:rsidP="00DA291D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 xml:space="preserve">The following are statements of practice to achieve this purpose. These statements are not listed in any specific order but rather complement each other in a cohesive manner. </w:t>
            </w:r>
          </w:p>
          <w:p w:rsidR="00A33793" w:rsidRPr="00A33793" w:rsidRDefault="007C338A" w:rsidP="00DA291D">
            <w:pPr>
              <w:pStyle w:val="bullet1"/>
              <w:numPr>
                <w:ilvl w:val="1"/>
                <w:numId w:val="1"/>
              </w:numPr>
              <w:tabs>
                <w:tab w:val="clear" w:pos="1485"/>
              </w:tabs>
              <w:spacing w:after="0"/>
              <w:ind w:left="355" w:hanging="3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PAVR</w:t>
            </w:r>
            <w:r w:rsidR="00A33793" w:rsidRPr="00A33793">
              <w:rPr>
                <w:rFonts w:asciiTheme="minorHAnsi" w:hAnsiTheme="minorHAnsi" w:cstheme="minorHAnsi"/>
                <w:sz w:val="22"/>
                <w:szCs w:val="22"/>
              </w:rPr>
              <w:t>O will consistently speak in the interests of its members, volunteers and staff as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relate to the Mission of PAVR</w:t>
            </w:r>
            <w:r w:rsidR="00A33793" w:rsidRPr="00A33793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</w:p>
          <w:p w:rsidR="00A33793" w:rsidRPr="00A33793" w:rsidRDefault="00A33793" w:rsidP="00DA291D">
            <w:pPr>
              <w:pStyle w:val="bullet1"/>
              <w:numPr>
                <w:ilvl w:val="1"/>
                <w:numId w:val="1"/>
              </w:numPr>
              <w:tabs>
                <w:tab w:val="clear" w:pos="1485"/>
              </w:tabs>
              <w:spacing w:after="0"/>
              <w:ind w:left="355" w:hanging="331"/>
              <w:rPr>
                <w:rFonts w:asciiTheme="minorHAnsi" w:hAnsiTheme="minorHAnsi" w:cstheme="minorHAnsi"/>
                <w:sz w:val="22"/>
                <w:szCs w:val="22"/>
              </w:rPr>
            </w:pP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 xml:space="preserve"> Individual volunteers and staff will speak on behalf of or present themselves as representing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33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PAVR</w:t>
            </w:r>
            <w:r w:rsidRPr="00A337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 xml:space="preserve"> only with the express consent of </w:t>
            </w:r>
            <w:r w:rsidR="007C33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PAVR</w:t>
            </w:r>
            <w:r w:rsidRPr="00A337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</w:t>
            </w: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 xml:space="preserve">or its constituent bodies. </w:t>
            </w:r>
          </w:p>
          <w:p w:rsidR="00A33793" w:rsidRPr="00A33793" w:rsidRDefault="00A33793" w:rsidP="00DA291D">
            <w:pPr>
              <w:pStyle w:val="bullet1"/>
              <w:numPr>
                <w:ilvl w:val="1"/>
                <w:numId w:val="1"/>
              </w:numPr>
              <w:tabs>
                <w:tab w:val="clear" w:pos="1485"/>
              </w:tabs>
              <w:spacing w:after="0"/>
              <w:ind w:left="355" w:hanging="331"/>
              <w:rPr>
                <w:rFonts w:asciiTheme="minorHAnsi" w:hAnsiTheme="minorHAnsi" w:cstheme="minorHAnsi"/>
                <w:sz w:val="22"/>
                <w:szCs w:val="22"/>
              </w:rPr>
            </w:pP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r w:rsidR="007C33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PAVR</w:t>
            </w:r>
            <w:r w:rsidRPr="00A337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 xml:space="preserve"> functions, volunteers and staff will refrain from imposing or obtaining personal advantage through their professional affiliation with the Association, other members, or one another. </w:t>
            </w:r>
          </w:p>
          <w:p w:rsidR="00A33793" w:rsidRPr="00A33793" w:rsidRDefault="00A33793" w:rsidP="00DA291D">
            <w:pPr>
              <w:pStyle w:val="bullet1"/>
              <w:numPr>
                <w:ilvl w:val="1"/>
                <w:numId w:val="1"/>
              </w:numPr>
              <w:tabs>
                <w:tab w:val="clear" w:pos="1485"/>
              </w:tabs>
              <w:spacing w:after="0"/>
              <w:ind w:left="355" w:hanging="331"/>
              <w:rPr>
                <w:rFonts w:asciiTheme="minorHAnsi" w:hAnsiTheme="minorHAnsi" w:cstheme="minorHAnsi"/>
                <w:sz w:val="22"/>
                <w:szCs w:val="22"/>
              </w:rPr>
            </w:pP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 xml:space="preserve"> All </w:t>
            </w:r>
            <w:r w:rsidR="007C33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PAVR</w:t>
            </w:r>
            <w:r w:rsidRPr="00A337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 xml:space="preserve"> volunteers and staff will refrain from imposing or obtaining personal ad</w:t>
            </w:r>
            <w:r w:rsidR="007C338A">
              <w:rPr>
                <w:rFonts w:asciiTheme="minorHAnsi" w:hAnsiTheme="minorHAnsi" w:cstheme="minorHAnsi"/>
                <w:sz w:val="22"/>
                <w:szCs w:val="22"/>
              </w:rPr>
              <w:t>vantage through the use of PAVR</w:t>
            </w: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 xml:space="preserve">O resources in products and services. </w:t>
            </w:r>
          </w:p>
          <w:p w:rsidR="00A33793" w:rsidRPr="00A33793" w:rsidRDefault="00A33793" w:rsidP="00DA291D">
            <w:pPr>
              <w:pStyle w:val="bullet1"/>
              <w:numPr>
                <w:ilvl w:val="1"/>
                <w:numId w:val="1"/>
              </w:numPr>
              <w:tabs>
                <w:tab w:val="clear" w:pos="1485"/>
              </w:tabs>
              <w:spacing w:after="0"/>
              <w:ind w:left="355" w:hanging="331"/>
              <w:rPr>
                <w:rFonts w:asciiTheme="minorHAnsi" w:hAnsiTheme="minorHAnsi" w:cstheme="minorHAnsi"/>
                <w:sz w:val="22"/>
                <w:szCs w:val="22"/>
              </w:rPr>
            </w:pP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C33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PAVR</w:t>
            </w:r>
            <w:r w:rsidRPr="00A337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 xml:space="preserve"> Corporate body, and individual volunteers and staff, will maintain strict confidentiality in their professional dealings with one another and member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 xml:space="preserve">. As part of this responsibility, volunteers and staff will not disclose or give, or allow to be given any non-public information (that which is not readily available to members of the general public through the normal accepted request channels) gained during the course of their activities with </w:t>
            </w:r>
            <w:r w:rsidR="007C33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PAVR</w:t>
            </w:r>
            <w:r w:rsidRPr="00A337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A33793" w:rsidRPr="00A33793" w:rsidRDefault="00A33793" w:rsidP="00DA291D">
            <w:pPr>
              <w:pStyle w:val="bullet1"/>
              <w:numPr>
                <w:ilvl w:val="1"/>
                <w:numId w:val="1"/>
              </w:numPr>
              <w:tabs>
                <w:tab w:val="clear" w:pos="1485"/>
              </w:tabs>
              <w:spacing w:after="0"/>
              <w:ind w:left="445" w:hanging="331"/>
              <w:rPr>
                <w:rFonts w:asciiTheme="minorHAnsi" w:hAnsiTheme="minorHAnsi" w:cstheme="minorHAnsi"/>
                <w:sz w:val="22"/>
                <w:szCs w:val="22"/>
              </w:rPr>
            </w:pP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>I am aware that additional qualifications may need to be demonstrated to carry out specific functions.</w:t>
            </w:r>
          </w:p>
          <w:p w:rsidR="00A33793" w:rsidRPr="00A33793" w:rsidRDefault="00A33793" w:rsidP="00DA291D">
            <w:pPr>
              <w:pStyle w:val="bullet1"/>
              <w:numPr>
                <w:ilvl w:val="1"/>
                <w:numId w:val="1"/>
              </w:numPr>
              <w:tabs>
                <w:tab w:val="clear" w:pos="1485"/>
              </w:tabs>
              <w:spacing w:after="0"/>
              <w:ind w:left="445" w:hanging="331"/>
              <w:rPr>
                <w:rFonts w:asciiTheme="minorHAnsi" w:hAnsiTheme="minorHAnsi" w:cstheme="minorHAnsi"/>
                <w:sz w:val="22"/>
                <w:szCs w:val="22"/>
              </w:rPr>
            </w:pP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>I agree that my contact info</w:t>
            </w:r>
            <w:r w:rsidR="007C338A">
              <w:rPr>
                <w:rFonts w:asciiTheme="minorHAnsi" w:hAnsiTheme="minorHAnsi" w:cstheme="minorHAnsi"/>
                <w:sz w:val="22"/>
                <w:szCs w:val="22"/>
              </w:rPr>
              <w:t>rmation may be shared with PAVR</w:t>
            </w: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 xml:space="preserve">O, members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>taff for</w:t>
            </w:r>
            <w:r w:rsidR="007C338A">
              <w:rPr>
                <w:rFonts w:asciiTheme="minorHAnsi" w:hAnsiTheme="minorHAnsi" w:cstheme="minorHAnsi"/>
                <w:sz w:val="22"/>
                <w:szCs w:val="22"/>
              </w:rPr>
              <w:t xml:space="preserve"> the purpose of conducting PAVR</w:t>
            </w: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>O business and for general communication of organizational functions and</w:t>
            </w:r>
            <w:r w:rsidR="00997AE4">
              <w:rPr>
                <w:rFonts w:asciiTheme="minorHAnsi" w:hAnsiTheme="minorHAnsi" w:cstheme="minorHAnsi"/>
                <w:sz w:val="22"/>
                <w:szCs w:val="22"/>
              </w:rPr>
              <w:t xml:space="preserve"> PAVRO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business as it arises</w:t>
            </w: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33793" w:rsidRPr="00A33793" w:rsidRDefault="00A33793" w:rsidP="00DA291D">
            <w:pPr>
              <w:pStyle w:val="bullet1"/>
              <w:numPr>
                <w:ilvl w:val="0"/>
                <w:numId w:val="0"/>
              </w:numPr>
              <w:spacing w:after="0"/>
              <w:ind w:left="288" w:hanging="28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793" w:rsidRDefault="00DE0B5E" w:rsidP="00DA291D">
            <w:pPr>
              <w:pStyle w:val="bullet1"/>
              <w:numPr>
                <w:ilvl w:val="0"/>
                <w:numId w:val="0"/>
              </w:numPr>
              <w:spacing w:after="0"/>
              <w:ind w:left="288" w:hanging="28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3793" w:rsidRPr="00DE0B5E">
              <w:rPr>
                <w:rFonts w:asciiTheme="minorHAnsi" w:hAnsiTheme="minorHAnsi" w:cstheme="minorHAnsi"/>
                <w:sz w:val="22"/>
                <w:szCs w:val="22"/>
              </w:rPr>
              <w:t>I have read and unders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tand the statements of Practice</w:t>
            </w:r>
            <w:r w:rsidR="00A33793" w:rsidRPr="00A33793">
              <w:rPr>
                <w:rFonts w:asciiTheme="minorHAnsi" w:hAnsiTheme="minorHAnsi" w:cstheme="minorHAnsi"/>
                <w:sz w:val="22"/>
                <w:szCs w:val="22"/>
              </w:rPr>
              <w:t xml:space="preserve"> 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33793" w:rsidRPr="00A33793">
              <w:rPr>
                <w:rFonts w:asciiTheme="minorHAnsi" w:hAnsiTheme="minorHAnsi" w:cstheme="minorHAnsi"/>
                <w:sz w:val="22"/>
                <w:szCs w:val="22"/>
              </w:rPr>
              <w:t>nitials</w:t>
            </w:r>
          </w:p>
          <w:p w:rsidR="00DE0B5E" w:rsidRDefault="00DE0B5E" w:rsidP="00DA291D">
            <w:pPr>
              <w:pStyle w:val="bullet1"/>
              <w:numPr>
                <w:ilvl w:val="0"/>
                <w:numId w:val="0"/>
              </w:numPr>
              <w:spacing w:after="0"/>
              <w:ind w:left="288" w:hanging="28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0B5E" w:rsidRPr="00A33793" w:rsidRDefault="00DE0B5E" w:rsidP="00DA291D">
            <w:pPr>
              <w:pStyle w:val="bullet1"/>
              <w:numPr>
                <w:ilvl w:val="0"/>
                <w:numId w:val="0"/>
              </w:numPr>
              <w:spacing w:after="0"/>
              <w:ind w:left="288" w:hanging="28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have read and agree to abide by the conflict of interest policy ______________ initials</w:t>
            </w:r>
          </w:p>
          <w:p w:rsidR="00A33793" w:rsidRPr="00A33793" w:rsidRDefault="00A33793" w:rsidP="00DA291D">
            <w:pPr>
              <w:pStyle w:val="bullet1"/>
              <w:numPr>
                <w:ilvl w:val="0"/>
                <w:numId w:val="0"/>
              </w:numPr>
              <w:spacing w:after="0"/>
              <w:ind w:left="288" w:hanging="28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793" w:rsidRPr="00A33793" w:rsidRDefault="00A33793" w:rsidP="00DA291D">
            <w:pPr>
              <w:pStyle w:val="bullet1"/>
              <w:numPr>
                <w:ilvl w:val="0"/>
                <w:numId w:val="0"/>
              </w:numPr>
              <w:spacing w:after="0"/>
              <w:ind w:left="288" w:hanging="288"/>
              <w:jc w:val="right"/>
            </w:pPr>
            <w:r w:rsidRPr="00A33793">
              <w:rPr>
                <w:rFonts w:asciiTheme="minorHAnsi" w:hAnsiTheme="minorHAnsi" w:cstheme="minorHAnsi"/>
                <w:sz w:val="22"/>
                <w:szCs w:val="22"/>
              </w:rPr>
              <w:t>Date: _____________________________________________________________</w:t>
            </w:r>
          </w:p>
          <w:p w:rsidR="00A33793" w:rsidRPr="001C5B2E" w:rsidRDefault="00A33793" w:rsidP="00DA291D">
            <w:pPr>
              <w:pStyle w:val="bullet1"/>
              <w:numPr>
                <w:ilvl w:val="0"/>
                <w:numId w:val="0"/>
              </w:numPr>
              <w:spacing w:after="0"/>
              <w:ind w:left="288" w:hanging="288"/>
              <w:jc w:val="right"/>
            </w:pPr>
            <w:r>
              <w:t xml:space="preserve"> </w:t>
            </w:r>
          </w:p>
        </w:tc>
      </w:tr>
    </w:tbl>
    <w:p w:rsidR="00A33793" w:rsidRDefault="00A33793" w:rsidP="00A33793"/>
    <w:sectPr w:rsidR="00A33793" w:rsidSect="00DF4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87F"/>
    <w:multiLevelType w:val="hybridMultilevel"/>
    <w:tmpl w:val="86D8AAB8"/>
    <w:lvl w:ilvl="0" w:tplc="04090001">
      <w:start w:val="1"/>
      <w:numFmt w:val="bullet"/>
      <w:pStyle w:val="bullet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3793"/>
    <w:rsid w:val="000A6B22"/>
    <w:rsid w:val="002F2045"/>
    <w:rsid w:val="007A7F90"/>
    <w:rsid w:val="007C338A"/>
    <w:rsid w:val="007F3AF2"/>
    <w:rsid w:val="00813039"/>
    <w:rsid w:val="00997AE4"/>
    <w:rsid w:val="00A04E83"/>
    <w:rsid w:val="00A33793"/>
    <w:rsid w:val="00A91DA8"/>
    <w:rsid w:val="00B804B7"/>
    <w:rsid w:val="00C2481A"/>
    <w:rsid w:val="00C500BB"/>
    <w:rsid w:val="00D67BAA"/>
    <w:rsid w:val="00DE0B5E"/>
    <w:rsid w:val="00DF4EB4"/>
    <w:rsid w:val="00E91CB5"/>
    <w:rsid w:val="00F5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530AB-E514-4BF6-9EBE-B12F1FB0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93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A33793"/>
    <w:pPr>
      <w:numPr>
        <w:numId w:val="1"/>
      </w:numPr>
      <w:spacing w:after="6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TBRHSC/SJCG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Douglass</dc:creator>
  <cp:lastModifiedBy>Judy Amyotte</cp:lastModifiedBy>
  <cp:revision>2</cp:revision>
  <cp:lastPrinted>2013-02-25T13:10:00Z</cp:lastPrinted>
  <dcterms:created xsi:type="dcterms:W3CDTF">2017-02-23T15:49:00Z</dcterms:created>
  <dcterms:modified xsi:type="dcterms:W3CDTF">2017-02-23T15:49:00Z</dcterms:modified>
</cp:coreProperties>
</file>